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BF" w:rsidRPr="00487B67" w:rsidRDefault="00F578BF" w:rsidP="003771FD">
      <w:pPr>
        <w:pStyle w:val="Ttulo4"/>
        <w:jc w:val="center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487B67">
        <w:rPr>
          <w:rStyle w:val="estilo111"/>
          <w:rFonts w:ascii="Arial" w:hAnsi="Arial" w:cs="Arial"/>
          <w:b/>
          <w:bCs/>
          <w:sz w:val="20"/>
          <w:szCs w:val="20"/>
        </w:rPr>
        <w:t>Presupuesto de Egresos de la Federaci</w:t>
      </w:r>
      <w:r w:rsidR="00A23EDB">
        <w:rPr>
          <w:rStyle w:val="estilo111"/>
          <w:rFonts w:ascii="Arial" w:hAnsi="Arial" w:cs="Arial"/>
          <w:b/>
          <w:bCs/>
          <w:sz w:val="20"/>
          <w:szCs w:val="20"/>
        </w:rPr>
        <w:t>ón para el Ejercicio Fiscal 2016</w:t>
      </w:r>
      <w:r w:rsidRPr="00487B67">
        <w:rPr>
          <w:rFonts w:ascii="Arial" w:hAnsi="Arial" w:cs="Arial"/>
          <w:sz w:val="20"/>
          <w:szCs w:val="20"/>
        </w:rPr>
        <w:br/>
      </w:r>
      <w:r w:rsidRPr="00487B67">
        <w:rPr>
          <w:rStyle w:val="estilo111"/>
          <w:rFonts w:ascii="Arial" w:hAnsi="Arial" w:cs="Arial"/>
          <w:b/>
          <w:bCs/>
          <w:sz w:val="20"/>
          <w:szCs w:val="20"/>
        </w:rPr>
        <w:t xml:space="preserve">publicado el </w:t>
      </w:r>
      <w:r w:rsidR="00055EBF">
        <w:rPr>
          <w:rStyle w:val="estilo111"/>
          <w:rFonts w:ascii="Arial" w:hAnsi="Arial" w:cs="Arial"/>
          <w:b/>
          <w:bCs/>
          <w:sz w:val="20"/>
          <w:szCs w:val="20"/>
        </w:rPr>
        <w:t>27 de noviembre</w:t>
      </w:r>
      <w:r w:rsidR="00A23EDB">
        <w:rPr>
          <w:rStyle w:val="estilo111"/>
          <w:rFonts w:ascii="Arial" w:hAnsi="Arial" w:cs="Arial"/>
          <w:b/>
          <w:bCs/>
          <w:sz w:val="20"/>
          <w:szCs w:val="20"/>
        </w:rPr>
        <w:t xml:space="preserve"> de 2015</w:t>
      </w:r>
      <w:r w:rsidRPr="00487B67">
        <w:rPr>
          <w:rStyle w:val="estilo111"/>
          <w:rFonts w:ascii="Arial" w:hAnsi="Arial" w:cs="Arial"/>
          <w:b/>
          <w:bCs/>
          <w:sz w:val="20"/>
          <w:szCs w:val="20"/>
        </w:rPr>
        <w:t xml:space="preserve"> en el Diario Oficial de la Federación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559"/>
        <w:gridCol w:w="1622"/>
        <w:gridCol w:w="1170"/>
        <w:gridCol w:w="327"/>
        <w:gridCol w:w="1559"/>
        <w:gridCol w:w="2268"/>
      </w:tblGrid>
      <w:tr w:rsidR="00F578BF" w:rsidRPr="00487B67" w:rsidTr="003771FD">
        <w:trPr>
          <w:trHeight w:val="2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8BF" w:rsidRPr="00487B67" w:rsidRDefault="00F578BF" w:rsidP="003771FD">
            <w:pPr>
              <w:pStyle w:val="Texto"/>
              <w:spacing w:before="40" w:after="40" w:line="240" w:lineRule="auto"/>
              <w:ind w:firstLine="0"/>
              <w:rPr>
                <w:szCs w:val="18"/>
              </w:rPr>
            </w:pPr>
            <w:r w:rsidRPr="00487B67">
              <w:rPr>
                <w:rStyle w:val="Textoennegrita"/>
                <w:szCs w:val="18"/>
              </w:rPr>
              <w:t xml:space="preserve">ARTÍCULO 3. </w:t>
            </w:r>
            <w:r w:rsidRPr="00487B67">
              <w:rPr>
                <w:szCs w:val="18"/>
              </w:rPr>
              <w:t xml:space="preserve">Fracción </w:t>
            </w:r>
            <w:r w:rsidRPr="00487B67">
              <w:rPr>
                <w:rStyle w:val="Textoennegrita"/>
                <w:szCs w:val="18"/>
              </w:rPr>
              <w:t xml:space="preserve">X.- </w:t>
            </w:r>
            <w:r w:rsidRPr="00487B67">
              <w:rPr>
                <w:szCs w:val="18"/>
              </w:rPr>
              <w:t>Para los efectos de los artículos 42 de la Ley de Adquisiciones, Arrendamientos y Servicios del Sector Público, y 43 de la Ley de Obras Públicas y Servicios Relacionados con las Mismas, los montos máximos de adjudicación directa y los de adjudicación mediante invitación a cuando menos tres personas, de las adquisiciones, arrendamientos, prestación de servicios, obras públicas y servicios relacionados con éstas, s</w:t>
            </w:r>
            <w:r w:rsidR="0011407B" w:rsidRPr="00487B67">
              <w:rPr>
                <w:szCs w:val="18"/>
              </w:rPr>
              <w:t xml:space="preserve">erán los señalados en el Anexo </w:t>
            </w:r>
            <w:r w:rsidR="00A50022" w:rsidRPr="00487B67">
              <w:rPr>
                <w:szCs w:val="18"/>
              </w:rPr>
              <w:t>9</w:t>
            </w:r>
            <w:r w:rsidRPr="00487B67">
              <w:rPr>
                <w:szCs w:val="18"/>
              </w:rPr>
              <w:t xml:space="preserve"> de este Decreto. Los montos establecidos deberán considerarse sin incluir el importe del Impuesto al Valor Agregado.</w:t>
            </w:r>
          </w:p>
          <w:p w:rsidR="00F578BF" w:rsidRPr="00487B67" w:rsidRDefault="00A50022" w:rsidP="00487B67">
            <w:pPr>
              <w:pStyle w:val="Texto"/>
              <w:spacing w:before="40" w:after="40" w:line="240" w:lineRule="auto"/>
              <w:ind w:firstLine="0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 xml:space="preserve">ANEXO 9: </w:t>
            </w:r>
            <w:r w:rsidR="00F578BF" w:rsidRPr="00487B67">
              <w:rPr>
                <w:b/>
                <w:bCs/>
                <w:szCs w:val="18"/>
              </w:rPr>
              <w:t>MONTOS MÁXIMOS DE ADJUDICACIÓN MEDIANTE PROCEDIMIENTO DE ADJUDICACIÓN DIRECTA Y DE INVITACIÓN A CUANDO MENOS TRES PERSONAS, ESTABLECIDOS EN MILES DE PESOS, SIN CONSIDERAR EL IMPUESTO AL VALOR AGREGADO:</w:t>
            </w:r>
          </w:p>
        </w:tc>
      </w:tr>
      <w:tr w:rsidR="00F578BF" w:rsidRPr="00487B67" w:rsidTr="003771FD">
        <w:trPr>
          <w:trHeight w:val="2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Adquisiciones, Arrendamientos y Servicios</w:t>
            </w:r>
          </w:p>
        </w:tc>
      </w:tr>
      <w:tr w:rsidR="00F578BF" w:rsidRPr="00487B67" w:rsidTr="003771FD">
        <w:trPr>
          <w:trHeight w:val="20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Presupuesto autorizado de adquisiciones, arrendamientos y servicios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Monto máximo total de cada operación que podrá adjudicarse directamente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Monto máximo total de cada operación que podrá adjudicarse mediante invitación a cuando menos tres personas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Mayor 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Hasta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Dependencias y Entidades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Dependencias y Entidades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15,000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174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598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30,000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199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861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50,000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224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1,122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100,000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250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1,384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150,000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274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1,650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250,000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312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1,993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350,000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337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2,243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350,000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450,000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362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2,381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600,000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387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52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2,641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750,000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398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2,779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750,000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1,000,000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437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3,040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460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3,177</w:t>
            </w:r>
          </w:p>
        </w:tc>
      </w:tr>
      <w:tr w:rsidR="00F578BF" w:rsidRPr="00487B67" w:rsidTr="003771FD">
        <w:trPr>
          <w:trHeight w:val="2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Obras Públicas y Servicios Relacionados con las Mismas</w:t>
            </w:r>
          </w:p>
        </w:tc>
      </w:tr>
      <w:tr w:rsidR="00F578BF" w:rsidRPr="00487B67" w:rsidTr="003771FD">
        <w:trPr>
          <w:trHeight w:val="20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87B67">
              <w:rPr>
                <w:b/>
                <w:bCs/>
                <w:sz w:val="17"/>
                <w:szCs w:val="17"/>
              </w:rPr>
              <w:t>Presupuesto autorizado para realizar obras públicas y servicios relacionados con las mismas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87B67">
              <w:rPr>
                <w:b/>
                <w:bCs/>
                <w:sz w:val="17"/>
                <w:szCs w:val="17"/>
              </w:rPr>
              <w:t>Monto máximo total de cada obra pública que podrá adjudicarse directamente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87B67">
              <w:rPr>
                <w:b/>
                <w:bCs/>
                <w:sz w:val="17"/>
                <w:szCs w:val="17"/>
              </w:rPr>
              <w:t>Monto máximo total de cada servicio relacionado con obra pública que podrá adjudicarse directamente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87B67">
              <w:rPr>
                <w:b/>
                <w:bCs/>
                <w:sz w:val="17"/>
                <w:szCs w:val="17"/>
              </w:rPr>
              <w:t>Monto máximo total de cada obra pública que podrá adjudicarse mediante invitación a cuando menos tres personas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87B67">
              <w:rPr>
                <w:b/>
                <w:bCs/>
                <w:sz w:val="17"/>
                <w:szCs w:val="17"/>
              </w:rPr>
              <w:t>Monto máximo total de cada servicio relacionado con obra pública que podrá adjudicarse mediante invitación a cuando menos tres personas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Mayor 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Hasta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Dependencias y Entidades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Dependencias y Entidades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Dependencias y Entidades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487B67">
              <w:rPr>
                <w:b/>
                <w:bCs/>
                <w:szCs w:val="18"/>
              </w:rPr>
              <w:t>Dependencias y Entidades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right"/>
              <w:rPr>
                <w:szCs w:val="18"/>
              </w:rPr>
            </w:pPr>
            <w:r w:rsidRPr="00487B67">
              <w:rPr>
                <w:szCs w:val="18"/>
              </w:rPr>
              <w:t>15,000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278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2,476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1,923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right"/>
              <w:rPr>
                <w:szCs w:val="18"/>
              </w:rPr>
            </w:pPr>
            <w:r w:rsidRPr="00487B67">
              <w:rPr>
                <w:szCs w:val="18"/>
              </w:rPr>
              <w:t>30,000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344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2,747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2,061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right"/>
              <w:rPr>
                <w:szCs w:val="18"/>
              </w:rPr>
            </w:pPr>
            <w:r w:rsidRPr="00487B67">
              <w:rPr>
                <w:szCs w:val="18"/>
              </w:rPr>
              <w:t>50,000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413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3,162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2,476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right"/>
              <w:rPr>
                <w:szCs w:val="18"/>
              </w:rPr>
            </w:pPr>
            <w:r w:rsidRPr="00487B67">
              <w:rPr>
                <w:szCs w:val="18"/>
              </w:rPr>
              <w:t>100,000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479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3,850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2,883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right"/>
              <w:rPr>
                <w:szCs w:val="18"/>
              </w:rPr>
            </w:pPr>
            <w:r w:rsidRPr="00487B67">
              <w:rPr>
                <w:szCs w:val="18"/>
              </w:rPr>
              <w:t>150,000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551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4,535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3,435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right"/>
              <w:rPr>
                <w:szCs w:val="18"/>
              </w:rPr>
            </w:pPr>
            <w:r w:rsidRPr="00487B67">
              <w:rPr>
                <w:szCs w:val="18"/>
              </w:rPr>
              <w:t>250,000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621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5,224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4,121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right"/>
              <w:rPr>
                <w:szCs w:val="18"/>
              </w:rPr>
            </w:pPr>
            <w:r w:rsidRPr="00487B67">
              <w:rPr>
                <w:szCs w:val="18"/>
              </w:rPr>
              <w:t>350,000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757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6,052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4,535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350,000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right"/>
              <w:rPr>
                <w:szCs w:val="18"/>
              </w:rPr>
            </w:pPr>
            <w:r w:rsidRPr="00487B67">
              <w:rPr>
                <w:szCs w:val="18"/>
              </w:rPr>
              <w:t>450,000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823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6,597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4,934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right"/>
              <w:rPr>
                <w:szCs w:val="18"/>
              </w:rPr>
            </w:pPr>
            <w:r w:rsidRPr="00487B67">
              <w:rPr>
                <w:szCs w:val="18"/>
              </w:rPr>
              <w:t>600,000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965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7,842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5,909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right"/>
              <w:rPr>
                <w:szCs w:val="18"/>
              </w:rPr>
            </w:pPr>
            <w:r w:rsidRPr="00487B67">
              <w:rPr>
                <w:szCs w:val="18"/>
              </w:rPr>
              <w:t>750,000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1,101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8,930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111599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6,738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750,000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right"/>
              <w:rPr>
                <w:szCs w:val="18"/>
              </w:rPr>
            </w:pPr>
            <w:r w:rsidRPr="00487B67">
              <w:rPr>
                <w:szCs w:val="18"/>
              </w:rPr>
              <w:t>1,000,000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1,231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10,031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111599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7,557</w:t>
            </w:r>
          </w:p>
        </w:tc>
      </w:tr>
      <w:tr w:rsidR="00F578BF" w:rsidRPr="00487B67" w:rsidTr="003771FD">
        <w:trPr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 w:rsidRPr="00487B67">
              <w:rPr>
                <w:szCs w:val="18"/>
              </w:rPr>
              <w:t>1,000,000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F578BF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1,308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A23EDB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68720A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11,261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487B67" w:rsidRDefault="00111599" w:rsidP="00C9124A">
            <w:pPr>
              <w:pStyle w:val="Texto"/>
              <w:spacing w:before="40" w:after="4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8,515</w:t>
            </w:r>
          </w:p>
        </w:tc>
      </w:tr>
      <w:tr w:rsidR="00F578BF" w:rsidRPr="00487B67" w:rsidTr="003771FD">
        <w:trPr>
          <w:trHeight w:val="517"/>
        </w:trPr>
        <w:tc>
          <w:tcPr>
            <w:tcW w:w="1056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DA7" w:rsidRPr="00487B67" w:rsidRDefault="00F578BF" w:rsidP="00487B67">
            <w:pPr>
              <w:pStyle w:val="Texto"/>
              <w:spacing w:before="40" w:after="40" w:line="240" w:lineRule="auto"/>
              <w:ind w:firstLine="0"/>
              <w:rPr>
                <w:sz w:val="20"/>
              </w:rPr>
            </w:pPr>
            <w:r w:rsidRPr="00487B67">
              <w:rPr>
                <w:sz w:val="17"/>
                <w:szCs w:val="17"/>
              </w:rPr>
              <w:t>Nota.- Los anteriores montos se establecen sin perjuicio de los umbrales derivados de los tratados de libre comercio suscritos por México, por lo que las contrataciones por montos superiores a dichos umbrales deberán licitarse, salvo que las mismas se incluyan en la reserva correspondiente, o se cumpla con algún supuesto de excepción a la licitación pública prevista en dichos tratados.</w:t>
            </w:r>
          </w:p>
        </w:tc>
      </w:tr>
      <w:tr w:rsidR="00F578BF" w:rsidRPr="00012B96" w:rsidTr="003771FD">
        <w:trPr>
          <w:trHeight w:val="317"/>
        </w:trPr>
        <w:tc>
          <w:tcPr>
            <w:tcW w:w="1056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8BF" w:rsidRPr="00012B96" w:rsidRDefault="00F578BF" w:rsidP="00C9124A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:rsidR="00EA5D75" w:rsidRDefault="00EA5D75" w:rsidP="00C0323E"/>
    <w:sectPr w:rsidR="00EA5D75" w:rsidSect="003771FD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D0" w:rsidRDefault="00ED10D0" w:rsidP="00487B67">
      <w:r>
        <w:separator/>
      </w:r>
    </w:p>
  </w:endnote>
  <w:endnote w:type="continuationSeparator" w:id="0">
    <w:p w:rsidR="00ED10D0" w:rsidRDefault="00ED10D0" w:rsidP="0048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D0" w:rsidRDefault="00ED10D0" w:rsidP="00487B67">
      <w:r>
        <w:separator/>
      </w:r>
    </w:p>
  </w:footnote>
  <w:footnote w:type="continuationSeparator" w:id="0">
    <w:p w:rsidR="00ED10D0" w:rsidRDefault="00ED10D0" w:rsidP="0048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BF"/>
    <w:rsid w:val="00055EBF"/>
    <w:rsid w:val="00070498"/>
    <w:rsid w:val="00111599"/>
    <w:rsid w:val="0011407B"/>
    <w:rsid w:val="0035168F"/>
    <w:rsid w:val="003771FD"/>
    <w:rsid w:val="00487B67"/>
    <w:rsid w:val="0068720A"/>
    <w:rsid w:val="00723CB7"/>
    <w:rsid w:val="007A789B"/>
    <w:rsid w:val="008375F7"/>
    <w:rsid w:val="00972DA7"/>
    <w:rsid w:val="00A23EDB"/>
    <w:rsid w:val="00A50022"/>
    <w:rsid w:val="00C0323E"/>
    <w:rsid w:val="00DA6FE7"/>
    <w:rsid w:val="00EA5D75"/>
    <w:rsid w:val="00ED10D0"/>
    <w:rsid w:val="00F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6987F-8CFC-4012-BC38-BC9E296A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F578BF"/>
    <w:pPr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F578B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578BF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Normal1">
    <w:name w:val="Normal1"/>
    <w:basedOn w:val="Normal"/>
    <w:rsid w:val="00F578BF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Textoennegrita">
    <w:name w:val="Strong"/>
    <w:basedOn w:val="Fuentedeprrafopredeter"/>
    <w:qFormat/>
    <w:rsid w:val="00F578BF"/>
    <w:rPr>
      <w:b/>
      <w:bCs/>
    </w:rPr>
  </w:style>
  <w:style w:type="character" w:customStyle="1" w:styleId="Ttulo4Car">
    <w:name w:val="Título 4 Car"/>
    <w:basedOn w:val="Fuentedeprrafopredeter"/>
    <w:link w:val="Ttulo4"/>
    <w:rsid w:val="00F578BF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estilo111">
    <w:name w:val="estilo111"/>
    <w:basedOn w:val="Fuentedeprrafopredeter"/>
    <w:rsid w:val="00F578BF"/>
    <w:rPr>
      <w:rFonts w:ascii="Verdana" w:hAnsi="Verdana" w:hint="default"/>
      <w:b/>
      <w:bCs/>
      <w:sz w:val="27"/>
      <w:szCs w:val="27"/>
    </w:rPr>
  </w:style>
  <w:style w:type="paragraph" w:customStyle="1" w:styleId="Default">
    <w:name w:val="Default"/>
    <w:rsid w:val="00972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B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B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87B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B6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doraaguilar</dc:creator>
  <cp:lastModifiedBy>Pasillas</cp:lastModifiedBy>
  <cp:revision>2</cp:revision>
  <dcterms:created xsi:type="dcterms:W3CDTF">2016-01-12T16:49:00Z</dcterms:created>
  <dcterms:modified xsi:type="dcterms:W3CDTF">2016-01-12T16:49:00Z</dcterms:modified>
</cp:coreProperties>
</file>